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DA2F" w14:textId="5CA81CEF" w:rsidR="00FE1D20" w:rsidRDefault="00FE1D20" w:rsidP="00FE1D2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A3202">
        <w:rPr>
          <w:noProof/>
        </w:rPr>
        <w:drawing>
          <wp:anchor distT="0" distB="0" distL="114300" distR="114300" simplePos="0" relativeHeight="251659264" behindDoc="0" locked="0" layoutInCell="1" allowOverlap="1" wp14:anchorId="386AEDBE" wp14:editId="792F6198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1400175" cy="587962"/>
            <wp:effectExtent l="0" t="0" r="0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8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52704" w14:textId="77777777" w:rsidR="00FE1D20" w:rsidRDefault="00FE1D20" w:rsidP="00FE1D2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12A082B" w14:textId="77777777" w:rsidR="00FE1D20" w:rsidRDefault="00FE1D20" w:rsidP="00FE1D2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2AD66C7" w14:textId="77777777" w:rsidR="00FE1D20" w:rsidRDefault="00FE1D20" w:rsidP="00FE1D2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A8739C0" w14:textId="77777777" w:rsidR="00FE1D20" w:rsidRDefault="00FE1D20" w:rsidP="00FE1D2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A1C7400" w14:textId="77777777" w:rsidR="00FE1D20" w:rsidRDefault="00FE1D20" w:rsidP="00FE1D2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10C80B0" w14:textId="77777777" w:rsidR="00FE1D20" w:rsidRDefault="00FE1D20" w:rsidP="00FE1D2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97C30F1" w14:textId="509AE33D" w:rsidR="00FE1D20" w:rsidRPr="00746AEF" w:rsidRDefault="00FE1D20" w:rsidP="00FE1D2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46AE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3.- INFORMACIÓN ECONÓMICO-FINANCIERA </w:t>
      </w:r>
    </w:p>
    <w:p w14:paraId="5C6E8489" w14:textId="77777777" w:rsidR="00FE1D20" w:rsidRPr="00746AEF" w:rsidRDefault="00FE1D20" w:rsidP="00FE1D2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6DF66B2" w14:textId="77777777" w:rsidR="00FE1D20" w:rsidRPr="00746AEF" w:rsidRDefault="00FE1D20" w:rsidP="00FE1D2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B1C58">
        <w:rPr>
          <w:rFonts w:ascii="Arial" w:hAnsi="Arial" w:cs="Arial"/>
          <w:sz w:val="24"/>
          <w:szCs w:val="24"/>
          <w:shd w:val="clear" w:color="auto" w:fill="FFFFFF"/>
        </w:rPr>
        <w:t>Fecha de actualización: 15 abril de 2022</w:t>
      </w:r>
    </w:p>
    <w:p w14:paraId="137375DC" w14:textId="77777777" w:rsidR="00FE1D20" w:rsidRPr="00746AEF" w:rsidRDefault="00FE1D20" w:rsidP="00FE1D2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F7D3F6E" w14:textId="77777777" w:rsidR="00FE1D20" w:rsidRPr="00746AEF" w:rsidRDefault="00FE1D20" w:rsidP="00FE1D2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46AEF">
        <w:rPr>
          <w:rFonts w:ascii="Arial" w:hAnsi="Arial" w:cs="Arial"/>
          <w:sz w:val="24"/>
          <w:szCs w:val="24"/>
          <w:shd w:val="clear" w:color="auto" w:fill="FFFFFF"/>
        </w:rPr>
        <w:t>Las Cuentas Anuales del ejercicio 2020 se depositaron en el Registro Mercantil de Las Palmas bajo el número de archivo 3/2021/13654.</w:t>
      </w:r>
    </w:p>
    <w:p w14:paraId="12F735E1" w14:textId="77777777" w:rsidR="00FE1D20" w:rsidRPr="00746AEF" w:rsidRDefault="00FE1D20" w:rsidP="00FE1D2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0DAC731" w14:textId="77777777" w:rsidR="00FE1D20" w:rsidRPr="00746AEF" w:rsidRDefault="00FE1D20" w:rsidP="00FE1D2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46AEF">
        <w:rPr>
          <w:rFonts w:ascii="Arial" w:hAnsi="Arial" w:cs="Arial"/>
          <w:sz w:val="24"/>
          <w:szCs w:val="24"/>
          <w:shd w:val="clear" w:color="auto" w:fill="FFFFFF"/>
        </w:rPr>
        <w:t>Las Cuentas Anuales correspondientes al ejercicio 2021 aún no se han depositado en el Registro Mercantil.</w:t>
      </w:r>
    </w:p>
    <w:p w14:paraId="4BEB95EF" w14:textId="77777777" w:rsidR="00F81312" w:rsidRPr="00FE1D20" w:rsidRDefault="00F81312" w:rsidP="00FE1D20"/>
    <w:sectPr w:rsidR="00F81312" w:rsidRPr="00FE1D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12"/>
    <w:rsid w:val="00F81312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D58D"/>
  <w15:chartTrackingRefBased/>
  <w15:docId w15:val="{D654179A-F679-42A3-8A65-61625814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D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280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mariatorrent</dc:creator>
  <cp:keywords/>
  <dc:description/>
  <cp:lastModifiedBy>mariatorrent</cp:lastModifiedBy>
  <cp:revision>2</cp:revision>
  <dcterms:created xsi:type="dcterms:W3CDTF">2022-05-26T14:29:00Z</dcterms:created>
  <dcterms:modified xsi:type="dcterms:W3CDTF">2022-05-31T11:11:00Z</dcterms:modified>
</cp:coreProperties>
</file>